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645AB" w14:textId="59176B33" w:rsidR="0038060D" w:rsidRDefault="008B7522">
      <w:pPr>
        <w:rPr>
          <w:rFonts w:ascii="Trebuchet MS" w:eastAsia="Trebuchet MS" w:hAnsi="Trebuchet MS" w:cs="Trebuchet MS"/>
          <w:b/>
          <w:sz w:val="32"/>
          <w:szCs w:val="32"/>
        </w:rPr>
      </w:pPr>
      <w:r>
        <w:rPr>
          <w:rFonts w:ascii="Trebuchet MS" w:eastAsia="Trebuchet MS" w:hAnsi="Trebuchet MS" w:cs="Trebuchet MS"/>
          <w:b/>
          <w:sz w:val="32"/>
          <w:szCs w:val="32"/>
        </w:rPr>
        <w:t xml:space="preserve">Curricular Area:      Science </w:t>
      </w:r>
    </w:p>
    <w:p w14:paraId="606B9633" w14:textId="77777777" w:rsidR="0038060D" w:rsidRDefault="0038060D">
      <w:pPr>
        <w:rPr>
          <w:rFonts w:ascii="Trebuchet MS" w:eastAsia="Trebuchet MS" w:hAnsi="Trebuchet MS" w:cs="Trebuchet MS"/>
          <w:b/>
          <w:sz w:val="32"/>
          <w:szCs w:val="32"/>
        </w:rPr>
      </w:pPr>
    </w:p>
    <w:p w14:paraId="1A6DFDA5" w14:textId="77777777" w:rsidR="0038060D" w:rsidRDefault="008B7522">
      <w:pPr>
        <w:rPr>
          <w:rFonts w:ascii="Trebuchet MS" w:eastAsia="Trebuchet MS" w:hAnsi="Trebuchet MS" w:cs="Trebuchet MS"/>
          <w:b/>
          <w:sz w:val="32"/>
          <w:szCs w:val="32"/>
        </w:rPr>
      </w:pPr>
      <w:r>
        <w:rPr>
          <w:rFonts w:ascii="Trebuchet MS" w:eastAsia="Trebuchet MS" w:hAnsi="Trebuchet MS" w:cs="Trebuchet MS"/>
          <w:b/>
          <w:sz w:val="32"/>
          <w:szCs w:val="32"/>
        </w:rPr>
        <w:t>Course:                   Health Sector</w:t>
      </w:r>
    </w:p>
    <w:p w14:paraId="08A851A0" w14:textId="77777777" w:rsidR="0038060D" w:rsidRDefault="008B7522">
      <w:pPr>
        <w:rPr>
          <w:rFonts w:ascii="Trebuchet MS" w:eastAsia="Trebuchet MS" w:hAnsi="Trebuchet MS" w:cs="Trebuchet MS"/>
          <w:b/>
          <w:sz w:val="30"/>
          <w:szCs w:val="30"/>
        </w:rPr>
      </w:pPr>
      <w:r>
        <w:rPr>
          <w:rFonts w:ascii="Trebuchet MS" w:eastAsia="Trebuchet MS" w:hAnsi="Trebuchet MS" w:cs="Trebuchet MS"/>
          <w:b/>
          <w:sz w:val="32"/>
          <w:szCs w:val="32"/>
        </w:rPr>
        <w:t xml:space="preserve">Level:                      Level 5 </w:t>
      </w:r>
      <w:r>
        <w:rPr>
          <w:rFonts w:ascii="Trebuchet MS" w:eastAsia="Trebuchet MS" w:hAnsi="Trebuchet MS" w:cs="Trebuchet MS"/>
          <w:b/>
          <w:sz w:val="32"/>
          <w:szCs w:val="32"/>
        </w:rPr>
        <w:br/>
        <w:t xml:space="preserve">Subject Teacher(s): </w:t>
      </w:r>
      <w:r>
        <w:rPr>
          <w:rFonts w:ascii="Trebuchet MS" w:eastAsia="Trebuchet MS" w:hAnsi="Trebuchet MS" w:cs="Trebuchet MS"/>
          <w:b/>
          <w:sz w:val="30"/>
          <w:szCs w:val="30"/>
        </w:rPr>
        <w:t xml:space="preserve"> All members of the Science Department</w:t>
      </w:r>
    </w:p>
    <w:p w14:paraId="3C5020D2" w14:textId="77777777" w:rsidR="0038060D" w:rsidRDefault="0038060D">
      <w:pPr>
        <w:rPr>
          <w:b/>
          <w:sz w:val="36"/>
          <w:szCs w:val="36"/>
        </w:rPr>
      </w:pP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8060D" w14:paraId="56108D41" w14:textId="77777777">
        <w:tc>
          <w:tcPr>
            <w:tcW w:w="9029" w:type="dxa"/>
            <w:shd w:val="clear" w:color="auto" w:fill="D9D9D9"/>
            <w:tcMar>
              <w:top w:w="100" w:type="dxa"/>
              <w:left w:w="100" w:type="dxa"/>
              <w:bottom w:w="100" w:type="dxa"/>
              <w:right w:w="100" w:type="dxa"/>
            </w:tcMar>
          </w:tcPr>
          <w:p w14:paraId="6907ECE2" w14:textId="77777777" w:rsidR="0038060D" w:rsidRDefault="008B7522">
            <w:pPr>
              <w:widowControl w:val="0"/>
              <w:pBdr>
                <w:top w:val="nil"/>
                <w:left w:val="nil"/>
                <w:bottom w:val="nil"/>
                <w:right w:val="nil"/>
                <w:between w:val="nil"/>
              </w:pBdr>
              <w:spacing w:line="240" w:lineRule="auto"/>
              <w:rPr>
                <w:rFonts w:ascii="Tahoma" w:eastAsia="Tahoma" w:hAnsi="Tahoma" w:cs="Tahoma"/>
                <w:b/>
                <w:sz w:val="24"/>
                <w:szCs w:val="24"/>
                <w:u w:val="single"/>
              </w:rPr>
            </w:pPr>
            <w:r>
              <w:rPr>
                <w:rFonts w:ascii="Tahoma" w:eastAsia="Tahoma" w:hAnsi="Tahoma" w:cs="Tahoma"/>
                <w:b/>
                <w:sz w:val="24"/>
                <w:szCs w:val="24"/>
                <w:u w:val="single"/>
              </w:rPr>
              <w:t>Course Content/Aims:</w:t>
            </w:r>
          </w:p>
          <w:p w14:paraId="701776B6" w14:textId="77777777" w:rsidR="0038060D" w:rsidRDefault="008B7522">
            <w:pPr>
              <w:widowControl w:val="0"/>
              <w:pBdr>
                <w:top w:val="nil"/>
                <w:left w:val="nil"/>
                <w:bottom w:val="nil"/>
                <w:right w:val="nil"/>
                <w:between w:val="nil"/>
              </w:pBdr>
              <w:spacing w:line="240" w:lineRule="auto"/>
              <w:rPr>
                <w:sz w:val="24"/>
                <w:szCs w:val="24"/>
              </w:rPr>
            </w:pPr>
            <w:r>
              <w:rPr>
                <w:sz w:val="24"/>
                <w:szCs w:val="24"/>
              </w:rPr>
              <w:t xml:space="preserve">The National 5 Course is designed as an introduction to the health </w:t>
            </w:r>
            <w:proofErr w:type="gramStart"/>
            <w:r>
              <w:rPr>
                <w:sz w:val="24"/>
                <w:szCs w:val="24"/>
              </w:rPr>
              <w:t>sector, and</w:t>
            </w:r>
            <w:proofErr w:type="gramEnd"/>
            <w:r>
              <w:rPr>
                <w:sz w:val="24"/>
                <w:szCs w:val="24"/>
              </w:rPr>
              <w:t xml:space="preserve"> provides a progression route for candidates who have successfully completed a National 4 Course, building on the skills and knowledge developed at National 4, and introducing candidates to a range of more advanced skills. Candidates may also enter directly.</w:t>
            </w:r>
          </w:p>
          <w:p w14:paraId="4F321170" w14:textId="77777777" w:rsidR="0038060D" w:rsidRDefault="0038060D">
            <w:pPr>
              <w:widowControl w:val="0"/>
              <w:pBdr>
                <w:top w:val="nil"/>
                <w:left w:val="nil"/>
                <w:bottom w:val="nil"/>
                <w:right w:val="nil"/>
                <w:between w:val="nil"/>
              </w:pBdr>
              <w:spacing w:line="240" w:lineRule="auto"/>
              <w:rPr>
                <w:sz w:val="24"/>
                <w:szCs w:val="24"/>
              </w:rPr>
            </w:pPr>
          </w:p>
          <w:p w14:paraId="4ED3D020" w14:textId="77777777" w:rsidR="0038060D" w:rsidRDefault="008B7522">
            <w:pPr>
              <w:widowControl w:val="0"/>
              <w:pBdr>
                <w:top w:val="nil"/>
                <w:left w:val="nil"/>
                <w:bottom w:val="nil"/>
                <w:right w:val="nil"/>
                <w:between w:val="nil"/>
              </w:pBdr>
              <w:spacing w:line="240" w:lineRule="auto"/>
              <w:rPr>
                <w:sz w:val="24"/>
                <w:szCs w:val="24"/>
              </w:rPr>
            </w:pPr>
            <w:r>
              <w:rPr>
                <w:sz w:val="24"/>
                <w:szCs w:val="24"/>
              </w:rPr>
              <w:t xml:space="preserve">The emphasis of this Course is to prepare candidates for working in the health sector and develop employability skills valued by employers. Candidates will develop a range of knowledge and skills required in this vocational area. Candidates will investigate a range of job roles and career opportunities as well as participating in a job interview. </w:t>
            </w:r>
          </w:p>
          <w:p w14:paraId="2EE43EAE" w14:textId="77777777" w:rsidR="0038060D" w:rsidRDefault="0038060D">
            <w:pPr>
              <w:widowControl w:val="0"/>
              <w:pBdr>
                <w:top w:val="nil"/>
                <w:left w:val="nil"/>
                <w:bottom w:val="nil"/>
                <w:right w:val="nil"/>
                <w:between w:val="nil"/>
              </w:pBdr>
              <w:spacing w:line="240" w:lineRule="auto"/>
              <w:rPr>
                <w:sz w:val="24"/>
                <w:szCs w:val="24"/>
              </w:rPr>
            </w:pPr>
          </w:p>
          <w:p w14:paraId="05457800" w14:textId="77777777" w:rsidR="0038060D" w:rsidRDefault="008B7522">
            <w:pPr>
              <w:widowControl w:val="0"/>
              <w:pBdr>
                <w:top w:val="nil"/>
                <w:left w:val="nil"/>
                <w:bottom w:val="nil"/>
                <w:right w:val="nil"/>
                <w:between w:val="nil"/>
              </w:pBdr>
              <w:spacing w:line="240" w:lineRule="auto"/>
              <w:rPr>
                <w:sz w:val="24"/>
                <w:szCs w:val="24"/>
              </w:rPr>
            </w:pPr>
            <w:r>
              <w:rPr>
                <w:sz w:val="24"/>
                <w:szCs w:val="24"/>
              </w:rPr>
              <w:t>Candidates will also develop a wide range of skills, including research and self-evaluation skills. Emphasis throughout all Units is on the employability skills and attitudes which will help prepare candidates for the workplace.</w:t>
            </w:r>
          </w:p>
          <w:p w14:paraId="551942DC" w14:textId="77777777" w:rsidR="0038060D" w:rsidRDefault="0038060D">
            <w:pPr>
              <w:widowControl w:val="0"/>
              <w:pBdr>
                <w:top w:val="nil"/>
                <w:left w:val="nil"/>
                <w:bottom w:val="nil"/>
                <w:right w:val="nil"/>
                <w:between w:val="nil"/>
              </w:pBdr>
              <w:spacing w:line="240" w:lineRule="auto"/>
              <w:rPr>
                <w:sz w:val="24"/>
                <w:szCs w:val="24"/>
              </w:rPr>
            </w:pPr>
          </w:p>
          <w:p w14:paraId="4526C7DD" w14:textId="77777777" w:rsidR="0038060D" w:rsidRDefault="0038060D">
            <w:pPr>
              <w:widowControl w:val="0"/>
              <w:pBdr>
                <w:top w:val="nil"/>
                <w:left w:val="nil"/>
                <w:bottom w:val="nil"/>
                <w:right w:val="nil"/>
                <w:between w:val="nil"/>
              </w:pBdr>
              <w:spacing w:line="240" w:lineRule="auto"/>
              <w:rPr>
                <w:rFonts w:ascii="Tahoma" w:eastAsia="Tahoma" w:hAnsi="Tahoma" w:cs="Tahoma"/>
              </w:rPr>
            </w:pPr>
          </w:p>
          <w:p w14:paraId="7BCE503C" w14:textId="77777777" w:rsidR="0038060D" w:rsidRDefault="008B7522">
            <w:pPr>
              <w:widowControl w:val="0"/>
              <w:pBdr>
                <w:top w:val="nil"/>
                <w:left w:val="nil"/>
                <w:bottom w:val="nil"/>
                <w:right w:val="nil"/>
                <w:between w:val="nil"/>
              </w:pBdr>
              <w:spacing w:line="240" w:lineRule="auto"/>
              <w:rPr>
                <w:rFonts w:ascii="Tahoma" w:eastAsia="Tahoma" w:hAnsi="Tahoma" w:cs="Tahoma"/>
                <w:b/>
              </w:rPr>
            </w:pPr>
            <w:r>
              <w:rPr>
                <w:rFonts w:ascii="Tahoma" w:eastAsia="Tahoma" w:hAnsi="Tahoma" w:cs="Tahoma"/>
                <w:b/>
              </w:rPr>
              <w:t xml:space="preserve">This skills for work course </w:t>
            </w:r>
            <w:proofErr w:type="gramStart"/>
            <w:r>
              <w:rPr>
                <w:rFonts w:ascii="Tahoma" w:eastAsia="Tahoma" w:hAnsi="Tahoma" w:cs="Tahoma"/>
                <w:b/>
              </w:rPr>
              <w:t>consists</w:t>
            </w:r>
            <w:proofErr w:type="gramEnd"/>
            <w:r>
              <w:rPr>
                <w:rFonts w:ascii="Tahoma" w:eastAsia="Tahoma" w:hAnsi="Tahoma" w:cs="Tahoma"/>
                <w:b/>
              </w:rPr>
              <w:t xml:space="preserve"> of five units:</w:t>
            </w:r>
          </w:p>
          <w:p w14:paraId="34E8FDAA" w14:textId="77777777" w:rsidR="0038060D" w:rsidRDefault="0038060D">
            <w:pPr>
              <w:widowControl w:val="0"/>
              <w:pBdr>
                <w:top w:val="nil"/>
                <w:left w:val="nil"/>
                <w:bottom w:val="nil"/>
                <w:right w:val="nil"/>
                <w:between w:val="nil"/>
              </w:pBdr>
              <w:spacing w:line="240" w:lineRule="auto"/>
              <w:rPr>
                <w:rFonts w:ascii="Tahoma" w:eastAsia="Tahoma" w:hAnsi="Tahoma" w:cs="Tahoma"/>
                <w:b/>
                <w:u w:val="single"/>
              </w:rPr>
            </w:pPr>
          </w:p>
          <w:p w14:paraId="695843F0" w14:textId="77777777" w:rsidR="0038060D" w:rsidRDefault="008B7522">
            <w:pPr>
              <w:widowControl w:val="0"/>
              <w:pBdr>
                <w:top w:val="nil"/>
                <w:left w:val="nil"/>
                <w:bottom w:val="nil"/>
                <w:right w:val="nil"/>
                <w:between w:val="nil"/>
              </w:pBdr>
              <w:spacing w:line="240" w:lineRule="auto"/>
              <w:rPr>
                <w:rFonts w:ascii="Tahoma" w:eastAsia="Tahoma" w:hAnsi="Tahoma" w:cs="Tahoma"/>
                <w:b/>
                <w:u w:val="single"/>
              </w:rPr>
            </w:pPr>
            <w:r>
              <w:rPr>
                <w:rFonts w:ascii="Tahoma" w:eastAsia="Tahoma" w:hAnsi="Tahoma" w:cs="Tahoma"/>
                <w:b/>
                <w:u w:val="single"/>
              </w:rPr>
              <w:t>Working in Health Sector Settings — Scotland</w:t>
            </w:r>
          </w:p>
          <w:p w14:paraId="7A333E94" w14:textId="77777777" w:rsidR="0038060D" w:rsidRDefault="008B7522">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This unit introduces learners to the range and diversity of careers in the health sector, in both clinical and non-clinical roles. Learners carry out an investigation into the roles and responsibilities of clinical and non-clinical job roles, the diversity of career opportunities available, and the health and safety responsibilities of employers and employees. Learners carry out a risk assessment in health sector settings. They also take part in a practical activity to demonstrate customer care skills in a </w:t>
            </w:r>
            <w:r>
              <w:rPr>
                <w:rFonts w:ascii="Tahoma" w:eastAsia="Tahoma" w:hAnsi="Tahoma" w:cs="Tahoma"/>
              </w:rPr>
              <w:t>clinical or non-clinical role.</w:t>
            </w:r>
          </w:p>
          <w:p w14:paraId="1AF49F4A" w14:textId="77777777" w:rsidR="0038060D" w:rsidRDefault="0038060D">
            <w:pPr>
              <w:widowControl w:val="0"/>
              <w:pBdr>
                <w:top w:val="nil"/>
                <w:left w:val="nil"/>
                <w:bottom w:val="nil"/>
                <w:right w:val="nil"/>
                <w:between w:val="nil"/>
              </w:pBdr>
              <w:spacing w:line="240" w:lineRule="auto"/>
              <w:rPr>
                <w:rFonts w:ascii="Tahoma" w:eastAsia="Tahoma" w:hAnsi="Tahoma" w:cs="Tahoma"/>
                <w:b/>
                <w:u w:val="single"/>
              </w:rPr>
            </w:pPr>
          </w:p>
          <w:p w14:paraId="358FA689" w14:textId="77777777" w:rsidR="0038060D" w:rsidRDefault="008B7522">
            <w:pPr>
              <w:widowControl w:val="0"/>
              <w:pBdr>
                <w:top w:val="nil"/>
                <w:left w:val="nil"/>
                <w:bottom w:val="nil"/>
                <w:right w:val="nil"/>
                <w:between w:val="nil"/>
              </w:pBdr>
              <w:spacing w:line="240" w:lineRule="auto"/>
              <w:rPr>
                <w:rFonts w:ascii="Tahoma" w:eastAsia="Tahoma" w:hAnsi="Tahoma" w:cs="Tahoma"/>
                <w:b/>
                <w:u w:val="single"/>
              </w:rPr>
            </w:pPr>
            <w:r>
              <w:rPr>
                <w:rFonts w:ascii="Tahoma" w:eastAsia="Tahoma" w:hAnsi="Tahoma" w:cs="Tahoma"/>
                <w:b/>
                <w:u w:val="single"/>
              </w:rPr>
              <w:t xml:space="preserve">Employability Skills in the Health Sector </w:t>
            </w:r>
          </w:p>
          <w:p w14:paraId="62F4A8A3" w14:textId="77777777" w:rsidR="0038060D" w:rsidRDefault="008B7522">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This unit prepares learners for employment, further education or training by helping them to produce their own CV for a specific job role in the health sector. Learners participate in a mock interview for a specific job role to help them develop knowledge and understanding of the world of work. The unit also focuses on the employability skills and attitudes that health sector employers most value. Learners reflect on and evaluate their own employability skills, and record their progress throughout the unit</w:t>
            </w:r>
          </w:p>
          <w:p w14:paraId="5EF6715F" w14:textId="77777777" w:rsidR="0038060D" w:rsidRDefault="0038060D">
            <w:pPr>
              <w:widowControl w:val="0"/>
              <w:pBdr>
                <w:top w:val="nil"/>
                <w:left w:val="nil"/>
                <w:bottom w:val="nil"/>
                <w:right w:val="nil"/>
                <w:between w:val="nil"/>
              </w:pBdr>
              <w:spacing w:line="240" w:lineRule="auto"/>
              <w:rPr>
                <w:rFonts w:ascii="Tahoma" w:eastAsia="Tahoma" w:hAnsi="Tahoma" w:cs="Tahoma"/>
                <w:b/>
                <w:u w:val="single"/>
              </w:rPr>
            </w:pPr>
          </w:p>
          <w:p w14:paraId="2F682287" w14:textId="77777777" w:rsidR="0038060D" w:rsidRDefault="008B7522">
            <w:pPr>
              <w:widowControl w:val="0"/>
              <w:pBdr>
                <w:top w:val="nil"/>
                <w:left w:val="nil"/>
                <w:bottom w:val="nil"/>
                <w:right w:val="nil"/>
                <w:between w:val="nil"/>
              </w:pBdr>
              <w:spacing w:line="240" w:lineRule="auto"/>
              <w:rPr>
                <w:rFonts w:ascii="Tahoma" w:eastAsia="Tahoma" w:hAnsi="Tahoma" w:cs="Tahoma"/>
                <w:b/>
                <w:u w:val="single"/>
              </w:rPr>
            </w:pPr>
            <w:r>
              <w:rPr>
                <w:rFonts w:ascii="Tahoma" w:eastAsia="Tahoma" w:hAnsi="Tahoma" w:cs="Tahoma"/>
                <w:b/>
                <w:u w:val="single"/>
              </w:rPr>
              <w:t xml:space="preserve">Medical Devices and Pharmaceuticals </w:t>
            </w:r>
          </w:p>
          <w:p w14:paraId="490166CA" w14:textId="77777777" w:rsidR="0038060D" w:rsidRDefault="008B7522">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This unit introduces learners to how medical devices and technology contribute to the diagnosis and treatment of a specified medical condition or illness. Learners also investigate the use of pharmaceutical products</w:t>
            </w:r>
          </w:p>
          <w:p w14:paraId="55D133BD" w14:textId="77777777" w:rsidR="0038060D" w:rsidRDefault="0038060D">
            <w:pPr>
              <w:widowControl w:val="0"/>
              <w:pBdr>
                <w:top w:val="nil"/>
                <w:left w:val="nil"/>
                <w:bottom w:val="nil"/>
                <w:right w:val="nil"/>
                <w:between w:val="nil"/>
              </w:pBdr>
              <w:spacing w:line="240" w:lineRule="auto"/>
              <w:rPr>
                <w:rFonts w:ascii="Tahoma" w:eastAsia="Tahoma" w:hAnsi="Tahoma" w:cs="Tahoma"/>
                <w:b/>
                <w:u w:val="single"/>
              </w:rPr>
            </w:pPr>
          </w:p>
          <w:p w14:paraId="55BACA20" w14:textId="77777777" w:rsidR="0038060D" w:rsidRDefault="008B7522">
            <w:pPr>
              <w:widowControl w:val="0"/>
              <w:pBdr>
                <w:top w:val="nil"/>
                <w:left w:val="nil"/>
                <w:bottom w:val="nil"/>
                <w:right w:val="nil"/>
                <w:between w:val="nil"/>
              </w:pBdr>
              <w:spacing w:line="240" w:lineRule="auto"/>
              <w:rPr>
                <w:rFonts w:ascii="Tahoma" w:eastAsia="Tahoma" w:hAnsi="Tahoma" w:cs="Tahoma"/>
                <w:b/>
                <w:u w:val="single"/>
              </w:rPr>
            </w:pPr>
            <w:r>
              <w:rPr>
                <w:rFonts w:ascii="Tahoma" w:eastAsia="Tahoma" w:hAnsi="Tahoma" w:cs="Tahoma"/>
                <w:b/>
                <w:u w:val="single"/>
              </w:rPr>
              <w:lastRenderedPageBreak/>
              <w:t xml:space="preserve">Improving Health and Well-being </w:t>
            </w:r>
          </w:p>
          <w:p w14:paraId="79E9201D" w14:textId="77777777" w:rsidR="0038060D" w:rsidRDefault="008B7522">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This unit focuses on team working. It introduces learners to the wide range of options available from the health sector to help tackle current health and lifestyle issues that affect health sector workers. They learn about the impacts of workplace stress, and the importance of a healthy lifestyle. Learners also carry out research and give advice in relation to the promotion of health.</w:t>
            </w:r>
          </w:p>
          <w:p w14:paraId="7F81E75A" w14:textId="77777777" w:rsidR="0038060D" w:rsidRDefault="0038060D">
            <w:pPr>
              <w:widowControl w:val="0"/>
              <w:pBdr>
                <w:top w:val="nil"/>
                <w:left w:val="nil"/>
                <w:bottom w:val="nil"/>
                <w:right w:val="nil"/>
                <w:between w:val="nil"/>
              </w:pBdr>
              <w:spacing w:line="240" w:lineRule="auto"/>
              <w:rPr>
                <w:rFonts w:ascii="Tahoma" w:eastAsia="Tahoma" w:hAnsi="Tahoma" w:cs="Tahoma"/>
                <w:b/>
                <w:u w:val="single"/>
              </w:rPr>
            </w:pPr>
          </w:p>
          <w:p w14:paraId="35955A69" w14:textId="77777777" w:rsidR="0038060D" w:rsidRDefault="008B7522">
            <w:pPr>
              <w:widowControl w:val="0"/>
              <w:pBdr>
                <w:top w:val="nil"/>
                <w:left w:val="nil"/>
                <w:bottom w:val="nil"/>
                <w:right w:val="nil"/>
                <w:between w:val="nil"/>
              </w:pBdr>
              <w:spacing w:line="240" w:lineRule="auto"/>
              <w:rPr>
                <w:rFonts w:ascii="Tahoma" w:eastAsia="Tahoma" w:hAnsi="Tahoma" w:cs="Tahoma"/>
                <w:b/>
                <w:u w:val="single"/>
              </w:rPr>
            </w:pPr>
            <w:r>
              <w:rPr>
                <w:rFonts w:ascii="Tahoma" w:eastAsia="Tahoma" w:hAnsi="Tahoma" w:cs="Tahoma"/>
                <w:b/>
                <w:u w:val="single"/>
              </w:rPr>
              <w:t xml:space="preserve">Physiology of the Cardiovascular System </w:t>
            </w:r>
          </w:p>
          <w:p w14:paraId="3DBA4B95" w14:textId="77777777" w:rsidR="0038060D" w:rsidRDefault="008B7522">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This unit introduces learners to the structure and function of the cardiovascular system. Learners take part in a practical activity that helps them to develop knowledge and skills in taking physiological measurements at different activity levels. Learners also take part in another activity to learn how to demonstrate current first aid procedures to provide basic life support to an adult casualty.</w:t>
            </w:r>
          </w:p>
          <w:p w14:paraId="2EF25A03" w14:textId="77777777" w:rsidR="0038060D" w:rsidRDefault="0038060D">
            <w:pPr>
              <w:widowControl w:val="0"/>
              <w:pBdr>
                <w:top w:val="nil"/>
                <w:left w:val="nil"/>
                <w:bottom w:val="nil"/>
                <w:right w:val="nil"/>
                <w:between w:val="nil"/>
              </w:pBdr>
              <w:spacing w:line="240" w:lineRule="auto"/>
              <w:rPr>
                <w:rFonts w:ascii="Tahoma" w:eastAsia="Tahoma" w:hAnsi="Tahoma" w:cs="Tahoma"/>
                <w:b/>
                <w:u w:val="single"/>
              </w:rPr>
            </w:pPr>
          </w:p>
          <w:p w14:paraId="2273F87D" w14:textId="77777777" w:rsidR="0038060D" w:rsidRDefault="0038060D">
            <w:pPr>
              <w:widowControl w:val="0"/>
              <w:pBdr>
                <w:top w:val="nil"/>
                <w:left w:val="nil"/>
                <w:bottom w:val="nil"/>
                <w:right w:val="nil"/>
                <w:between w:val="nil"/>
              </w:pBdr>
              <w:spacing w:line="240" w:lineRule="auto"/>
              <w:rPr>
                <w:rFonts w:ascii="Tahoma" w:eastAsia="Tahoma" w:hAnsi="Tahoma" w:cs="Tahoma"/>
              </w:rPr>
            </w:pPr>
          </w:p>
        </w:tc>
      </w:tr>
    </w:tbl>
    <w:p w14:paraId="5407D925" w14:textId="77777777" w:rsidR="0038060D" w:rsidRDefault="0038060D">
      <w:pPr>
        <w:rPr>
          <w:rFonts w:ascii="Trebuchet MS" w:eastAsia="Trebuchet MS" w:hAnsi="Trebuchet MS" w:cs="Trebuchet MS"/>
          <w:b/>
          <w:sz w:val="36"/>
          <w:szCs w:val="36"/>
        </w:rPr>
      </w:pP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8060D" w14:paraId="5F50F2E4" w14:textId="77777777">
        <w:trPr>
          <w:trHeight w:val="527"/>
        </w:trPr>
        <w:tc>
          <w:tcPr>
            <w:tcW w:w="9029" w:type="dxa"/>
            <w:shd w:val="clear" w:color="auto" w:fill="D9D9D9"/>
            <w:tcMar>
              <w:top w:w="100" w:type="dxa"/>
              <w:left w:w="100" w:type="dxa"/>
              <w:bottom w:w="100" w:type="dxa"/>
              <w:right w:w="100" w:type="dxa"/>
            </w:tcMar>
          </w:tcPr>
          <w:p w14:paraId="4C2234CF" w14:textId="77777777" w:rsidR="0038060D" w:rsidRDefault="008B7522">
            <w:pPr>
              <w:widowControl w:val="0"/>
              <w:pBdr>
                <w:top w:val="nil"/>
                <w:left w:val="nil"/>
                <w:bottom w:val="nil"/>
                <w:right w:val="nil"/>
                <w:between w:val="nil"/>
              </w:pBdr>
              <w:spacing w:line="240" w:lineRule="auto"/>
              <w:rPr>
                <w:rFonts w:ascii="Tahoma" w:eastAsia="Tahoma" w:hAnsi="Tahoma" w:cs="Tahoma"/>
                <w:b/>
                <w:sz w:val="24"/>
                <w:szCs w:val="24"/>
                <w:u w:val="single"/>
              </w:rPr>
            </w:pPr>
            <w:r>
              <w:rPr>
                <w:rFonts w:ascii="Tahoma" w:eastAsia="Tahoma" w:hAnsi="Tahoma" w:cs="Tahoma"/>
                <w:b/>
                <w:sz w:val="24"/>
                <w:szCs w:val="24"/>
                <w:u w:val="single"/>
              </w:rPr>
              <w:t>Assessment:</w:t>
            </w:r>
          </w:p>
          <w:p w14:paraId="5750D745" w14:textId="77777777" w:rsidR="0038060D" w:rsidRDefault="008B7522">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To achieve the award of National 5 Health Sector: Skills for Work, learners must achieve all the required units. Skills for Work courses are not graded. They are assessed on a pass/fail basis within centres.</w:t>
            </w:r>
          </w:p>
          <w:p w14:paraId="535F4563" w14:textId="77777777" w:rsidR="0038060D" w:rsidRDefault="0038060D">
            <w:pPr>
              <w:widowControl w:val="0"/>
              <w:pBdr>
                <w:top w:val="nil"/>
                <w:left w:val="nil"/>
                <w:bottom w:val="nil"/>
                <w:right w:val="nil"/>
                <w:between w:val="nil"/>
              </w:pBdr>
              <w:spacing w:line="240" w:lineRule="auto"/>
              <w:rPr>
                <w:rFonts w:ascii="Tahoma" w:eastAsia="Tahoma" w:hAnsi="Tahoma" w:cs="Tahoma"/>
                <w:sz w:val="24"/>
                <w:szCs w:val="24"/>
              </w:rPr>
            </w:pPr>
          </w:p>
          <w:p w14:paraId="08F5C035" w14:textId="77777777" w:rsidR="0038060D" w:rsidRDefault="008B7522">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Students will be assessed in class and do not sit a final examination in May. Students must produce the list below for an award at level </w:t>
            </w:r>
            <w:proofErr w:type="gramStart"/>
            <w:r>
              <w:rPr>
                <w:rFonts w:ascii="Tahoma" w:eastAsia="Tahoma" w:hAnsi="Tahoma" w:cs="Tahoma"/>
              </w:rPr>
              <w:t>5 :</w:t>
            </w:r>
            <w:proofErr w:type="gramEnd"/>
          </w:p>
          <w:p w14:paraId="56DB718B"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investigate clinical and non-clinical job roles in the health sector </w:t>
            </w:r>
          </w:p>
          <w:p w14:paraId="3B9FB57E"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produce written and/or oral evidence that demonstrates an understanding of health and safety responsibilities in the health sector </w:t>
            </w:r>
          </w:p>
          <w:p w14:paraId="79026E00"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complete a risk assessment </w:t>
            </w:r>
          </w:p>
          <w:p w14:paraId="6D42DDEC"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take part in a role play under supervision, in a real or simulated health sector environment </w:t>
            </w:r>
          </w:p>
          <w:p w14:paraId="3948A48A"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produce a CV for a specific job role in the health sector </w:t>
            </w:r>
          </w:p>
          <w:p w14:paraId="32DD1B13"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prepare for, and participate in, a mock interview for a specific job role in the health sector</w:t>
            </w:r>
          </w:p>
          <w:p w14:paraId="676472AE"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complete learner reviews on three occasions during the unit, detailing their progress in relation to the development of specific employability skills valued by the health sector Version 1.1 10 </w:t>
            </w:r>
          </w:p>
          <w:p w14:paraId="139061B1"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investigate the use of medical devices and technology in the diagnosis and treatment of a specified medical condition or illness </w:t>
            </w:r>
          </w:p>
          <w:p w14:paraId="25008D08"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produce written and/or oral recorded evidence to demonstrate an understanding of the use of pharmaceutical products </w:t>
            </w:r>
          </w:p>
          <w:p w14:paraId="212F3B8F"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work as part of a team to investigate a current health and lifestyle issue and the range of options available from the health sector to help address the issue </w:t>
            </w:r>
          </w:p>
          <w:p w14:paraId="2C0C93A6"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work as part of a team to give health promotion advice on a current health and lifestyle issue </w:t>
            </w:r>
          </w:p>
          <w:p w14:paraId="798911B5"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produce written and/or recorded oral evidence that demonstrates an understanding of the impact of workplace stress and the importance of a healthy lifestyle for health sector workers </w:t>
            </w:r>
          </w:p>
          <w:p w14:paraId="1A7934C2"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produce written and/or recorded oral evidence that demonstrates knowledge and understanding of the structure and function of the cardiovascular system</w:t>
            </w:r>
          </w:p>
          <w:p w14:paraId="36E9AE73"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participate in a practical activity that involves taking physiological measurements at </w:t>
            </w:r>
            <w:r>
              <w:rPr>
                <w:rFonts w:ascii="Tahoma" w:eastAsia="Tahoma" w:hAnsi="Tahoma" w:cs="Tahoma"/>
              </w:rPr>
              <w:lastRenderedPageBreak/>
              <w:t xml:space="preserve">different activity levels </w:t>
            </w:r>
          </w:p>
          <w:p w14:paraId="3DD63F8E" w14:textId="77777777" w:rsidR="0038060D" w:rsidRDefault="008B7522">
            <w:pPr>
              <w:widowControl w:val="0"/>
              <w:numPr>
                <w:ilvl w:val="0"/>
                <w:numId w:val="2"/>
              </w:numPr>
              <w:pBdr>
                <w:top w:val="nil"/>
                <w:left w:val="nil"/>
                <w:bottom w:val="nil"/>
                <w:right w:val="nil"/>
                <w:between w:val="nil"/>
              </w:pBdr>
              <w:spacing w:line="240" w:lineRule="auto"/>
              <w:rPr>
                <w:rFonts w:ascii="Tahoma" w:eastAsia="Tahoma" w:hAnsi="Tahoma" w:cs="Tahoma"/>
              </w:rPr>
            </w:pPr>
            <w:r>
              <w:rPr>
                <w:rFonts w:ascii="Tahoma" w:eastAsia="Tahoma" w:hAnsi="Tahoma" w:cs="Tahoma"/>
              </w:rPr>
              <w:t>participate in a practical activity that demonstrates their skills in providing basic life support to an adult casualty</w:t>
            </w:r>
          </w:p>
        </w:tc>
      </w:tr>
    </w:tbl>
    <w:p w14:paraId="3F82F988" w14:textId="77777777" w:rsidR="0038060D" w:rsidRDefault="0038060D">
      <w:pPr>
        <w:rPr>
          <w:rFonts w:ascii="Trebuchet MS" w:eastAsia="Trebuchet MS" w:hAnsi="Trebuchet MS" w:cs="Trebuchet MS"/>
          <w:b/>
          <w:sz w:val="36"/>
          <w:szCs w:val="36"/>
        </w:rPr>
      </w:pPr>
    </w:p>
    <w:p w14:paraId="1EABB50B" w14:textId="77777777" w:rsidR="0038060D" w:rsidRDefault="0038060D">
      <w:pPr>
        <w:rPr>
          <w:rFonts w:ascii="Trebuchet MS" w:eastAsia="Trebuchet MS" w:hAnsi="Trebuchet MS" w:cs="Trebuchet MS"/>
          <w:b/>
          <w:sz w:val="36"/>
          <w:szCs w:val="36"/>
        </w:rPr>
      </w:pPr>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8060D" w14:paraId="33B5786F" w14:textId="77777777">
        <w:tc>
          <w:tcPr>
            <w:tcW w:w="9029" w:type="dxa"/>
            <w:shd w:val="clear" w:color="auto" w:fill="D9D9D9"/>
            <w:tcMar>
              <w:top w:w="100" w:type="dxa"/>
              <w:left w:w="100" w:type="dxa"/>
              <w:bottom w:w="100" w:type="dxa"/>
              <w:right w:w="100" w:type="dxa"/>
            </w:tcMar>
          </w:tcPr>
          <w:p w14:paraId="3C4D2A48" w14:textId="77777777" w:rsidR="0038060D" w:rsidRDefault="008B7522">
            <w:pPr>
              <w:widowControl w:val="0"/>
              <w:pBdr>
                <w:top w:val="nil"/>
                <w:left w:val="nil"/>
                <w:bottom w:val="nil"/>
                <w:right w:val="nil"/>
                <w:between w:val="nil"/>
              </w:pBdr>
              <w:spacing w:line="240" w:lineRule="auto"/>
              <w:rPr>
                <w:rFonts w:ascii="Tahoma" w:eastAsia="Tahoma" w:hAnsi="Tahoma" w:cs="Tahoma"/>
                <w:b/>
                <w:sz w:val="24"/>
                <w:szCs w:val="24"/>
                <w:u w:val="single"/>
              </w:rPr>
            </w:pPr>
            <w:r>
              <w:rPr>
                <w:rFonts w:ascii="Tahoma" w:eastAsia="Tahoma" w:hAnsi="Tahoma" w:cs="Tahoma"/>
                <w:b/>
                <w:sz w:val="24"/>
                <w:szCs w:val="24"/>
                <w:u w:val="single"/>
              </w:rPr>
              <w:t>This course may be right for you if:</w:t>
            </w:r>
          </w:p>
          <w:p w14:paraId="775BEA57" w14:textId="77777777" w:rsidR="0038060D" w:rsidRDefault="008B7522">
            <w:pPr>
              <w:widowControl w:val="0"/>
              <w:numPr>
                <w:ilvl w:val="0"/>
                <w:numId w:val="3"/>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If you enjoy the human health side of your sciences. </w:t>
            </w:r>
          </w:p>
          <w:p w14:paraId="1C39F1CF" w14:textId="77777777" w:rsidR="0038060D" w:rsidRDefault="008B7522">
            <w:pPr>
              <w:widowControl w:val="0"/>
              <w:numPr>
                <w:ilvl w:val="0"/>
                <w:numId w:val="3"/>
              </w:numPr>
              <w:spacing w:line="240" w:lineRule="auto"/>
              <w:rPr>
                <w:rFonts w:ascii="Tahoma" w:eastAsia="Tahoma" w:hAnsi="Tahoma" w:cs="Tahoma"/>
              </w:rPr>
            </w:pPr>
            <w:r>
              <w:rPr>
                <w:rFonts w:ascii="Tahoma" w:eastAsia="Tahoma" w:hAnsi="Tahoma" w:cs="Tahoma"/>
              </w:rPr>
              <w:t xml:space="preserve">You wish to have a career in the health sector industries and services. </w:t>
            </w:r>
          </w:p>
          <w:p w14:paraId="75FE62BF" w14:textId="77777777" w:rsidR="0038060D" w:rsidRDefault="008B7522">
            <w:pPr>
              <w:widowControl w:val="0"/>
              <w:numPr>
                <w:ilvl w:val="0"/>
                <w:numId w:val="3"/>
              </w:numPr>
              <w:spacing w:line="240" w:lineRule="auto"/>
              <w:rPr>
                <w:rFonts w:ascii="Tahoma" w:eastAsia="Tahoma" w:hAnsi="Tahoma" w:cs="Tahoma"/>
              </w:rPr>
            </w:pPr>
            <w:r>
              <w:rPr>
                <w:rFonts w:ascii="Tahoma" w:eastAsia="Tahoma" w:hAnsi="Tahoma" w:cs="Tahoma"/>
              </w:rPr>
              <w:t>You want to learn workplace skills such as communication and enterprise.</w:t>
            </w:r>
          </w:p>
          <w:p w14:paraId="3B1F1D57" w14:textId="77777777" w:rsidR="0038060D" w:rsidRDefault="008B7522">
            <w:pPr>
              <w:widowControl w:val="0"/>
              <w:numPr>
                <w:ilvl w:val="0"/>
                <w:numId w:val="3"/>
              </w:numPr>
              <w:spacing w:line="240" w:lineRule="auto"/>
              <w:rPr>
                <w:rFonts w:ascii="Tahoma" w:eastAsia="Tahoma" w:hAnsi="Tahoma" w:cs="Tahoma"/>
              </w:rPr>
            </w:pPr>
            <w:r>
              <w:rPr>
                <w:rFonts w:ascii="Tahoma" w:eastAsia="Tahoma" w:hAnsi="Tahoma" w:cs="Tahoma"/>
              </w:rPr>
              <w:t xml:space="preserve">You want to gain employability skills </w:t>
            </w:r>
          </w:p>
        </w:tc>
      </w:tr>
    </w:tbl>
    <w:p w14:paraId="53DA0E65" w14:textId="77777777" w:rsidR="0038060D" w:rsidRDefault="0038060D">
      <w:pPr>
        <w:rPr>
          <w:rFonts w:ascii="Trebuchet MS" w:eastAsia="Trebuchet MS" w:hAnsi="Trebuchet MS" w:cs="Trebuchet MS"/>
          <w:b/>
          <w:sz w:val="36"/>
          <w:szCs w:val="36"/>
        </w:rPr>
      </w:pPr>
    </w:p>
    <w:p w14:paraId="6F670AE3" w14:textId="77777777" w:rsidR="0038060D" w:rsidRDefault="0038060D">
      <w:pPr>
        <w:rPr>
          <w:rFonts w:ascii="Trebuchet MS" w:eastAsia="Trebuchet MS" w:hAnsi="Trebuchet MS" w:cs="Trebuchet MS"/>
          <w:b/>
          <w:sz w:val="36"/>
          <w:szCs w:val="36"/>
        </w:rPr>
      </w:pPr>
    </w:p>
    <w:tbl>
      <w:tblPr>
        <w:tblStyle w:val="a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8060D" w14:paraId="75CA984A" w14:textId="77777777">
        <w:tc>
          <w:tcPr>
            <w:tcW w:w="9029" w:type="dxa"/>
            <w:shd w:val="clear" w:color="auto" w:fill="D9D9D9"/>
            <w:tcMar>
              <w:top w:w="100" w:type="dxa"/>
              <w:left w:w="100" w:type="dxa"/>
              <w:bottom w:w="100" w:type="dxa"/>
              <w:right w:w="100" w:type="dxa"/>
            </w:tcMar>
          </w:tcPr>
          <w:p w14:paraId="5F198A45" w14:textId="77777777" w:rsidR="0038060D" w:rsidRDefault="008B7522">
            <w:pPr>
              <w:widowControl w:val="0"/>
              <w:pBdr>
                <w:top w:val="nil"/>
                <w:left w:val="nil"/>
                <w:bottom w:val="nil"/>
                <w:right w:val="nil"/>
                <w:between w:val="nil"/>
              </w:pBdr>
              <w:spacing w:line="240" w:lineRule="auto"/>
              <w:rPr>
                <w:rFonts w:ascii="Tahoma" w:eastAsia="Tahoma" w:hAnsi="Tahoma" w:cs="Tahoma"/>
                <w:b/>
                <w:sz w:val="24"/>
                <w:szCs w:val="24"/>
                <w:u w:val="single"/>
              </w:rPr>
            </w:pPr>
            <w:r>
              <w:rPr>
                <w:rFonts w:ascii="Tahoma" w:eastAsia="Tahoma" w:hAnsi="Tahoma" w:cs="Tahoma"/>
                <w:b/>
                <w:sz w:val="24"/>
                <w:szCs w:val="24"/>
                <w:u w:val="single"/>
              </w:rPr>
              <w:t>Progression:</w:t>
            </w:r>
          </w:p>
          <w:p w14:paraId="71DA50CE" w14:textId="77777777" w:rsidR="0038060D" w:rsidRDefault="008B7522">
            <w:pPr>
              <w:widowControl w:val="0"/>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This course may provide progression to: </w:t>
            </w:r>
          </w:p>
          <w:p w14:paraId="5F5AE393" w14:textId="77777777" w:rsidR="0038060D" w:rsidRDefault="008B7522">
            <w:pPr>
              <w:widowControl w:val="0"/>
              <w:numPr>
                <w:ilvl w:val="0"/>
                <w:numId w:val="1"/>
              </w:numPr>
              <w:spacing w:line="240" w:lineRule="auto"/>
              <w:rPr>
                <w:rFonts w:ascii="Tahoma" w:eastAsia="Tahoma" w:hAnsi="Tahoma" w:cs="Tahoma"/>
              </w:rPr>
            </w:pPr>
            <w:r>
              <w:rPr>
                <w:rFonts w:ascii="Tahoma" w:eastAsia="Tahoma" w:hAnsi="Tahoma" w:cs="Tahoma"/>
              </w:rPr>
              <w:t>national 5 Biology</w:t>
            </w:r>
          </w:p>
          <w:p w14:paraId="3CD9583E" w14:textId="77777777" w:rsidR="0038060D" w:rsidRDefault="008B7522">
            <w:pPr>
              <w:widowControl w:val="0"/>
              <w:numPr>
                <w:ilvl w:val="0"/>
                <w:numId w:val="1"/>
              </w:numPr>
              <w:spacing w:line="240" w:lineRule="auto"/>
              <w:rPr>
                <w:rFonts w:ascii="Tahoma" w:eastAsia="Tahoma" w:hAnsi="Tahoma" w:cs="Tahoma"/>
              </w:rPr>
            </w:pPr>
            <w:r>
              <w:rPr>
                <w:rFonts w:ascii="Tahoma" w:eastAsia="Tahoma" w:hAnsi="Tahoma" w:cs="Tahoma"/>
              </w:rPr>
              <w:t>level 6 Scientific Technologies</w:t>
            </w:r>
          </w:p>
          <w:p w14:paraId="791B1431" w14:textId="77777777" w:rsidR="0038060D" w:rsidRDefault="008B7522">
            <w:pPr>
              <w:widowControl w:val="0"/>
              <w:numPr>
                <w:ilvl w:val="0"/>
                <w:numId w:val="1"/>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national Certificates in applied health related sciences </w:t>
            </w:r>
          </w:p>
          <w:p w14:paraId="1EE29B8E" w14:textId="77777777" w:rsidR="0038060D" w:rsidRDefault="008B7522">
            <w:pPr>
              <w:widowControl w:val="0"/>
              <w:numPr>
                <w:ilvl w:val="0"/>
                <w:numId w:val="1"/>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suitable training or employment in the health sector </w:t>
            </w:r>
          </w:p>
          <w:p w14:paraId="767664E2" w14:textId="77777777" w:rsidR="0038060D" w:rsidRDefault="008B7522">
            <w:pPr>
              <w:widowControl w:val="0"/>
              <w:numPr>
                <w:ilvl w:val="0"/>
                <w:numId w:val="1"/>
              </w:numPr>
              <w:pBdr>
                <w:top w:val="nil"/>
                <w:left w:val="nil"/>
                <w:bottom w:val="nil"/>
                <w:right w:val="nil"/>
                <w:between w:val="nil"/>
              </w:pBdr>
              <w:spacing w:line="240" w:lineRule="auto"/>
              <w:rPr>
                <w:rFonts w:ascii="Tahoma" w:eastAsia="Tahoma" w:hAnsi="Tahoma" w:cs="Tahoma"/>
              </w:rPr>
            </w:pPr>
            <w:r>
              <w:rPr>
                <w:rFonts w:ascii="Tahoma" w:eastAsia="Tahoma" w:hAnsi="Tahoma" w:cs="Tahoma"/>
              </w:rPr>
              <w:t>further or higher education</w:t>
            </w:r>
          </w:p>
          <w:p w14:paraId="37092B30" w14:textId="77777777" w:rsidR="0038060D" w:rsidRDefault="0038060D">
            <w:pPr>
              <w:widowControl w:val="0"/>
              <w:pBdr>
                <w:top w:val="nil"/>
                <w:left w:val="nil"/>
                <w:bottom w:val="nil"/>
                <w:right w:val="nil"/>
                <w:between w:val="nil"/>
              </w:pBdr>
              <w:spacing w:line="240" w:lineRule="auto"/>
              <w:ind w:left="720"/>
              <w:rPr>
                <w:rFonts w:ascii="Tahoma" w:eastAsia="Tahoma" w:hAnsi="Tahoma" w:cs="Tahoma"/>
              </w:rPr>
            </w:pPr>
          </w:p>
        </w:tc>
      </w:tr>
    </w:tbl>
    <w:p w14:paraId="78415680" w14:textId="77777777" w:rsidR="0038060D" w:rsidRDefault="0038060D">
      <w:pPr>
        <w:rPr>
          <w:rFonts w:ascii="Trebuchet MS" w:eastAsia="Trebuchet MS" w:hAnsi="Trebuchet MS" w:cs="Trebuchet MS"/>
          <w:b/>
          <w:sz w:val="36"/>
          <w:szCs w:val="36"/>
        </w:rPr>
      </w:pPr>
    </w:p>
    <w:p w14:paraId="7DA06402" w14:textId="77777777" w:rsidR="0038060D" w:rsidRDefault="0038060D">
      <w:pPr>
        <w:rPr>
          <w:rFonts w:ascii="Trebuchet MS" w:eastAsia="Trebuchet MS" w:hAnsi="Trebuchet MS" w:cs="Trebuchet MS"/>
          <w:b/>
          <w:sz w:val="36"/>
          <w:szCs w:val="36"/>
        </w:rPr>
      </w:pPr>
    </w:p>
    <w:tbl>
      <w:tblPr>
        <w:tblStyle w:val="a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8060D" w14:paraId="5AD12AAB" w14:textId="77777777">
        <w:trPr>
          <w:trHeight w:val="3231"/>
        </w:trPr>
        <w:tc>
          <w:tcPr>
            <w:tcW w:w="9029" w:type="dxa"/>
            <w:shd w:val="clear" w:color="auto" w:fill="D9D9D9"/>
            <w:tcMar>
              <w:top w:w="100" w:type="dxa"/>
              <w:left w:w="100" w:type="dxa"/>
              <w:bottom w:w="100" w:type="dxa"/>
              <w:right w:w="100" w:type="dxa"/>
            </w:tcMar>
          </w:tcPr>
          <w:p w14:paraId="0D299625" w14:textId="77777777" w:rsidR="0038060D" w:rsidRDefault="008B7522">
            <w:pPr>
              <w:widowControl w:val="0"/>
              <w:pBdr>
                <w:top w:val="nil"/>
                <w:left w:val="nil"/>
                <w:bottom w:val="nil"/>
                <w:right w:val="nil"/>
                <w:between w:val="nil"/>
              </w:pBdr>
              <w:spacing w:line="240" w:lineRule="auto"/>
              <w:rPr>
                <w:rFonts w:ascii="Trebuchet MS" w:eastAsia="Trebuchet MS" w:hAnsi="Trebuchet MS" w:cs="Trebuchet MS"/>
                <w:b/>
                <w:u w:val="single"/>
              </w:rPr>
            </w:pPr>
            <w:r>
              <w:rPr>
                <w:rFonts w:ascii="Trebuchet MS" w:eastAsia="Trebuchet MS" w:hAnsi="Trebuchet MS" w:cs="Trebuchet MS"/>
                <w:b/>
                <w:u w:val="single"/>
              </w:rPr>
              <w:t>Skills Developed in this course:</w:t>
            </w:r>
          </w:p>
          <w:p w14:paraId="0F71AED5" w14:textId="77777777" w:rsidR="0038060D" w:rsidRDefault="008B7522">
            <w:pPr>
              <w:widowControl w:val="0"/>
              <w:numPr>
                <w:ilvl w:val="0"/>
                <w:numId w:val="4"/>
              </w:numPr>
              <w:pBdr>
                <w:top w:val="nil"/>
                <w:left w:val="nil"/>
                <w:bottom w:val="nil"/>
                <w:right w:val="nil"/>
                <w:between w:val="nil"/>
              </w:pBdr>
              <w:spacing w:line="240" w:lineRule="auto"/>
              <w:rPr>
                <w:rFonts w:ascii="Tahoma" w:eastAsia="Tahoma" w:hAnsi="Tahoma" w:cs="Tahoma"/>
              </w:rPr>
            </w:pPr>
            <w:r>
              <w:rPr>
                <w:rFonts w:ascii="Trebuchet MS" w:eastAsia="Trebuchet MS" w:hAnsi="Trebuchet MS" w:cs="Trebuchet MS"/>
              </w:rPr>
              <w:t>safely carrying out practical skills</w:t>
            </w:r>
          </w:p>
          <w:p w14:paraId="174CED5C" w14:textId="77777777" w:rsidR="0038060D" w:rsidRDefault="008B7522">
            <w:pPr>
              <w:widowControl w:val="0"/>
              <w:numPr>
                <w:ilvl w:val="0"/>
                <w:numId w:val="4"/>
              </w:numPr>
              <w:pBdr>
                <w:top w:val="nil"/>
                <w:left w:val="nil"/>
                <w:bottom w:val="nil"/>
                <w:right w:val="nil"/>
                <w:between w:val="nil"/>
              </w:pBdr>
              <w:spacing w:line="240" w:lineRule="auto"/>
              <w:rPr>
                <w:rFonts w:ascii="Tahoma" w:eastAsia="Tahoma" w:hAnsi="Tahoma" w:cs="Tahoma"/>
              </w:rPr>
            </w:pPr>
            <w:r>
              <w:rPr>
                <w:rFonts w:ascii="Trebuchet MS" w:eastAsia="Trebuchet MS" w:hAnsi="Trebuchet MS" w:cs="Trebuchet MS"/>
              </w:rPr>
              <w:t xml:space="preserve">collecting and recording scientific data.   </w:t>
            </w:r>
          </w:p>
          <w:p w14:paraId="7D3A9CF0" w14:textId="77777777" w:rsidR="0038060D" w:rsidRDefault="008B7522">
            <w:pPr>
              <w:widowControl w:val="0"/>
              <w:numPr>
                <w:ilvl w:val="0"/>
                <w:numId w:val="4"/>
              </w:numPr>
              <w:pBdr>
                <w:top w:val="nil"/>
                <w:left w:val="nil"/>
                <w:bottom w:val="nil"/>
                <w:right w:val="nil"/>
                <w:between w:val="nil"/>
              </w:pBdr>
              <w:spacing w:line="240" w:lineRule="auto"/>
              <w:rPr>
                <w:rFonts w:ascii="Tahoma" w:eastAsia="Tahoma" w:hAnsi="Tahoma" w:cs="Tahoma"/>
              </w:rPr>
            </w:pPr>
            <w:r>
              <w:rPr>
                <w:rFonts w:ascii="Trebuchet MS" w:eastAsia="Trebuchet MS" w:hAnsi="Trebuchet MS" w:cs="Trebuchet MS"/>
              </w:rPr>
              <w:t xml:space="preserve">knowledge of health and safety procedures.  </w:t>
            </w:r>
          </w:p>
          <w:p w14:paraId="4CA39E12" w14:textId="77777777" w:rsidR="0038060D" w:rsidRDefault="008B7522">
            <w:pPr>
              <w:widowControl w:val="0"/>
              <w:numPr>
                <w:ilvl w:val="0"/>
                <w:numId w:val="4"/>
              </w:numPr>
              <w:pBdr>
                <w:top w:val="nil"/>
                <w:left w:val="nil"/>
                <w:bottom w:val="nil"/>
                <w:right w:val="nil"/>
                <w:between w:val="nil"/>
              </w:pBdr>
              <w:spacing w:line="240" w:lineRule="auto"/>
              <w:rPr>
                <w:rFonts w:ascii="Tahoma" w:eastAsia="Tahoma" w:hAnsi="Tahoma" w:cs="Tahoma"/>
              </w:rPr>
            </w:pPr>
            <w:r>
              <w:rPr>
                <w:rFonts w:ascii="Trebuchet MS" w:eastAsia="Trebuchet MS" w:hAnsi="Trebuchet MS" w:cs="Trebuchet MS"/>
              </w:rPr>
              <w:t xml:space="preserve">planning and investigating skills.    </w:t>
            </w:r>
          </w:p>
          <w:p w14:paraId="3BF3EE2F" w14:textId="77777777" w:rsidR="0038060D" w:rsidRDefault="008B7522">
            <w:pPr>
              <w:widowControl w:val="0"/>
              <w:numPr>
                <w:ilvl w:val="0"/>
                <w:numId w:val="4"/>
              </w:numPr>
              <w:pBdr>
                <w:top w:val="nil"/>
                <w:left w:val="nil"/>
                <w:bottom w:val="nil"/>
                <w:right w:val="nil"/>
                <w:between w:val="nil"/>
              </w:pBdr>
              <w:spacing w:line="240" w:lineRule="auto"/>
              <w:rPr>
                <w:rFonts w:ascii="Tahoma" w:eastAsia="Tahoma" w:hAnsi="Tahoma" w:cs="Tahoma"/>
              </w:rPr>
            </w:pPr>
            <w:r>
              <w:rPr>
                <w:rFonts w:ascii="Trebuchet MS" w:eastAsia="Trebuchet MS" w:hAnsi="Trebuchet MS" w:cs="Trebuchet MS"/>
              </w:rPr>
              <w:t xml:space="preserve">working with others in groups.  </w:t>
            </w:r>
            <w:r>
              <w:rPr>
                <w:rFonts w:ascii="Tahoma" w:eastAsia="Tahoma" w:hAnsi="Tahoma" w:cs="Tahoma"/>
              </w:rPr>
              <w:t xml:space="preserve"> </w:t>
            </w:r>
          </w:p>
          <w:p w14:paraId="18054C28" w14:textId="77777777" w:rsidR="0038060D" w:rsidRDefault="008B7522">
            <w:pPr>
              <w:widowControl w:val="0"/>
              <w:numPr>
                <w:ilvl w:val="0"/>
                <w:numId w:val="4"/>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skills and knowledge in a broad vocational area </w:t>
            </w:r>
          </w:p>
          <w:p w14:paraId="1E474E29" w14:textId="77777777" w:rsidR="0038060D" w:rsidRDefault="008B7522">
            <w:pPr>
              <w:widowControl w:val="0"/>
              <w:numPr>
                <w:ilvl w:val="0"/>
                <w:numId w:val="4"/>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Skills for Learning, Skills for Life and Skills for Work </w:t>
            </w:r>
          </w:p>
          <w:p w14:paraId="308E3424" w14:textId="77777777" w:rsidR="0038060D" w:rsidRDefault="008B7522">
            <w:pPr>
              <w:widowControl w:val="0"/>
              <w:numPr>
                <w:ilvl w:val="0"/>
                <w:numId w:val="4"/>
              </w:numPr>
              <w:pBdr>
                <w:top w:val="nil"/>
                <w:left w:val="nil"/>
                <w:bottom w:val="nil"/>
                <w:right w:val="nil"/>
                <w:between w:val="nil"/>
              </w:pBdr>
              <w:spacing w:line="240" w:lineRule="auto"/>
              <w:rPr>
                <w:rFonts w:ascii="Tahoma" w:eastAsia="Tahoma" w:hAnsi="Tahoma" w:cs="Tahoma"/>
              </w:rPr>
            </w:pPr>
            <w:r>
              <w:rPr>
                <w:rFonts w:ascii="Tahoma" w:eastAsia="Tahoma" w:hAnsi="Tahoma" w:cs="Tahoma"/>
              </w:rPr>
              <w:t>Core Skills (Creative thinking &amp; Problem Solving)</w:t>
            </w:r>
          </w:p>
          <w:p w14:paraId="5A731A39" w14:textId="77777777" w:rsidR="0038060D" w:rsidRDefault="008B7522">
            <w:pPr>
              <w:widowControl w:val="0"/>
              <w:numPr>
                <w:ilvl w:val="0"/>
                <w:numId w:val="4"/>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an understanding of the workplace </w:t>
            </w:r>
          </w:p>
          <w:p w14:paraId="0CC1F20C" w14:textId="77777777" w:rsidR="0038060D" w:rsidRDefault="008B7522">
            <w:pPr>
              <w:widowControl w:val="0"/>
              <w:numPr>
                <w:ilvl w:val="0"/>
                <w:numId w:val="4"/>
              </w:numPr>
              <w:pBdr>
                <w:top w:val="nil"/>
                <w:left w:val="nil"/>
                <w:bottom w:val="nil"/>
                <w:right w:val="nil"/>
                <w:between w:val="nil"/>
              </w:pBdr>
              <w:spacing w:line="240" w:lineRule="auto"/>
              <w:rPr>
                <w:rFonts w:ascii="Tahoma" w:eastAsia="Tahoma" w:hAnsi="Tahoma" w:cs="Tahoma"/>
              </w:rPr>
            </w:pPr>
            <w:r>
              <w:rPr>
                <w:rFonts w:ascii="Tahoma" w:eastAsia="Tahoma" w:hAnsi="Tahoma" w:cs="Tahoma"/>
              </w:rPr>
              <w:t xml:space="preserve">positive attitudes to learning </w:t>
            </w:r>
          </w:p>
          <w:p w14:paraId="076F7B13" w14:textId="77777777" w:rsidR="0038060D" w:rsidRDefault="008B7522">
            <w:pPr>
              <w:widowControl w:val="0"/>
              <w:numPr>
                <w:ilvl w:val="0"/>
                <w:numId w:val="4"/>
              </w:numPr>
              <w:pBdr>
                <w:top w:val="nil"/>
                <w:left w:val="nil"/>
                <w:bottom w:val="nil"/>
                <w:right w:val="nil"/>
                <w:between w:val="nil"/>
              </w:pBdr>
              <w:spacing w:line="240" w:lineRule="auto"/>
              <w:rPr>
                <w:rFonts w:ascii="Tahoma" w:eastAsia="Tahoma" w:hAnsi="Tahoma" w:cs="Tahoma"/>
              </w:rPr>
            </w:pPr>
            <w:r>
              <w:rPr>
                <w:rFonts w:ascii="Tahoma" w:eastAsia="Tahoma" w:hAnsi="Tahoma" w:cs="Tahoma"/>
              </w:rPr>
              <w:t>skills and attitudes for employability</w:t>
            </w:r>
          </w:p>
        </w:tc>
      </w:tr>
    </w:tbl>
    <w:p w14:paraId="255EC6C0" w14:textId="7278744B" w:rsidR="0038060D" w:rsidRDefault="0038060D">
      <w:pPr>
        <w:rPr>
          <w:b/>
          <w:sz w:val="36"/>
          <w:szCs w:val="36"/>
        </w:rPr>
      </w:pPr>
    </w:p>
    <w:sectPr w:rsidR="0038060D">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405D3" w14:textId="77777777" w:rsidR="008B7522" w:rsidRDefault="008B7522">
      <w:pPr>
        <w:spacing w:line="240" w:lineRule="auto"/>
      </w:pPr>
      <w:r>
        <w:separator/>
      </w:r>
    </w:p>
  </w:endnote>
  <w:endnote w:type="continuationSeparator" w:id="0">
    <w:p w14:paraId="59E65FC2" w14:textId="77777777" w:rsidR="008B7522" w:rsidRDefault="008B75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D9241E8F-1C0C-4E7D-B44D-6B0C7A3F8CE9}"/>
    <w:embedBold r:id="rId2" w:fontKey="{136D2621-15C5-4F63-9380-A8C4627D86E0}"/>
  </w:font>
  <w:font w:name="Tahoma">
    <w:panose1 w:val="020B0604030504040204"/>
    <w:charset w:val="00"/>
    <w:family w:val="swiss"/>
    <w:pitch w:val="variable"/>
    <w:sig w:usb0="E1002EFF" w:usb1="C000605B" w:usb2="00000029" w:usb3="00000000" w:csb0="000101FF" w:csb1="00000000"/>
    <w:embedRegular r:id="rId3" w:fontKey="{B496971D-4791-47E2-AF98-62BB3B9C38D5}"/>
    <w:embedBold r:id="rId4" w:fontKey="{6FE7195A-8F11-4BCD-9FEC-24E6131BB46B}"/>
  </w:font>
  <w:font w:name="Calibri">
    <w:panose1 w:val="020F0502020204030204"/>
    <w:charset w:val="00"/>
    <w:family w:val="swiss"/>
    <w:pitch w:val="variable"/>
    <w:sig w:usb0="E4002EFF" w:usb1="C200247B" w:usb2="00000009" w:usb3="00000000" w:csb0="000001FF" w:csb1="00000000"/>
    <w:embedRegular r:id="rId5" w:fontKey="{32954D2F-F382-4A47-968F-5FF4C01DFA3A}"/>
  </w:font>
  <w:font w:name="Cambria">
    <w:panose1 w:val="02040503050406030204"/>
    <w:charset w:val="00"/>
    <w:family w:val="roman"/>
    <w:pitch w:val="variable"/>
    <w:sig w:usb0="E00006FF" w:usb1="420024FF" w:usb2="02000000" w:usb3="00000000" w:csb0="0000019F" w:csb1="00000000"/>
    <w:embedRegular r:id="rId6" w:fontKey="{1BC964DB-B924-458D-A741-9445506BF1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A2A4B" w14:textId="77777777" w:rsidR="0038060D" w:rsidRDefault="008B7522">
    <w:pPr>
      <w:rPr>
        <w:b/>
        <w:color w:val="666666"/>
      </w:rPr>
    </w:pPr>
    <w:r>
      <w:rPr>
        <w:b/>
        <w:color w:val="666666"/>
      </w:rPr>
      <w:t>If you have any further questions, please speak to your child’s Guidance teacher.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6E7C1" w14:textId="77777777" w:rsidR="008B7522" w:rsidRDefault="008B7522">
      <w:pPr>
        <w:spacing w:line="240" w:lineRule="auto"/>
      </w:pPr>
      <w:r>
        <w:separator/>
      </w:r>
    </w:p>
  </w:footnote>
  <w:footnote w:type="continuationSeparator" w:id="0">
    <w:p w14:paraId="450CD90A" w14:textId="77777777" w:rsidR="008B7522" w:rsidRDefault="008B75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A6F3A"/>
    <w:multiLevelType w:val="multilevel"/>
    <w:tmpl w:val="BB52A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39102C"/>
    <w:multiLevelType w:val="multilevel"/>
    <w:tmpl w:val="3FBA3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E7078E"/>
    <w:multiLevelType w:val="multilevel"/>
    <w:tmpl w:val="04C65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2A329BA"/>
    <w:multiLevelType w:val="multilevel"/>
    <w:tmpl w:val="A3987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5364418">
    <w:abstractNumId w:val="3"/>
  </w:num>
  <w:num w:numId="2" w16cid:durableId="1718124539">
    <w:abstractNumId w:val="2"/>
  </w:num>
  <w:num w:numId="3" w16cid:durableId="1302811989">
    <w:abstractNumId w:val="1"/>
  </w:num>
  <w:num w:numId="4" w16cid:durableId="97070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60D"/>
    <w:rsid w:val="00157660"/>
    <w:rsid w:val="0038060D"/>
    <w:rsid w:val="008B7522"/>
    <w:rsid w:val="0091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36CEF"/>
  <w15:docId w15:val="{DDD2F155-D9B9-4112-A6AF-A63C25285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57660"/>
    <w:pPr>
      <w:tabs>
        <w:tab w:val="center" w:pos="4513"/>
        <w:tab w:val="right" w:pos="9026"/>
      </w:tabs>
      <w:spacing w:line="240" w:lineRule="auto"/>
    </w:pPr>
  </w:style>
  <w:style w:type="character" w:customStyle="1" w:styleId="HeaderChar">
    <w:name w:val="Header Char"/>
    <w:basedOn w:val="DefaultParagraphFont"/>
    <w:link w:val="Header"/>
    <w:uiPriority w:val="99"/>
    <w:rsid w:val="00157660"/>
  </w:style>
  <w:style w:type="paragraph" w:styleId="Footer">
    <w:name w:val="footer"/>
    <w:basedOn w:val="Normal"/>
    <w:link w:val="FooterChar"/>
    <w:uiPriority w:val="99"/>
    <w:unhideWhenUsed/>
    <w:rsid w:val="00157660"/>
    <w:pPr>
      <w:tabs>
        <w:tab w:val="center" w:pos="4513"/>
        <w:tab w:val="right" w:pos="9026"/>
      </w:tabs>
      <w:spacing w:line="240" w:lineRule="auto"/>
    </w:pPr>
  </w:style>
  <w:style w:type="character" w:customStyle="1" w:styleId="FooterChar">
    <w:name w:val="Footer Char"/>
    <w:basedOn w:val="DefaultParagraphFont"/>
    <w:link w:val="Footer"/>
    <w:uiPriority w:val="99"/>
    <w:rsid w:val="001576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dozk34hZdAb7LocnYWsMvzgjHg==">CgMxLjA4AHIhMWRNaVQ0T1pGLV9EemdFRXNJTi1qcUdabTBacUk3RTJL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1038</Words>
  <Characters>5527</Characters>
  <Application>Microsoft Office Word</Application>
  <DocSecurity>0</DocSecurity>
  <Lines>134</Lines>
  <Paragraphs>72</Paragraphs>
  <ScaleCrop>false</ScaleCrop>
  <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Thomson, Elizabeth</dc:creator>
  <cp:lastModifiedBy>Thomson, Elizabeth</cp:lastModifiedBy>
  <cp:revision>2</cp:revision>
  <dcterms:created xsi:type="dcterms:W3CDTF">2026-03-02T10:44:00Z</dcterms:created>
  <dcterms:modified xsi:type="dcterms:W3CDTF">2026-03-02T10:44:00Z</dcterms:modified>
</cp:coreProperties>
</file>